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Техническое задание на SEO-текст</w:t>
      </w:r>
    </w:p>
    <w:p>
      <w:r>
        <w:rPr>
          <w:i/>
          <w:color w:val="5B6B7B"/>
        </w:rPr>
        <w:t xml:space="preserve">Шаблон от Словоправа (slovoprav.ru). Поля в квадратных скобках заполняет постановщик; цифры берутся из анализа ТОП-20 Яндекса по запросу — вручную или отчётом Словоправа, который заполняет этот же шаблон целиком.</w:t>
      </w:r>
    </w:p>
    <w:p>
      <w:pPr>
        <w:pStyle w:val="Heading2"/>
      </w:pPr>
      <w:r>
        <w:t xml:space="preserve">1. Основная информация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Параметр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Значение</w:t>
            </w:r>
          </w:p>
        </w:tc>
      </w:tr>
      <w:tr>
        <w:tc>
          <w:p>
            <w:r>
              <w:t xml:space="preserve">Основной запрос</w:t>
            </w:r>
          </w:p>
        </w:tc>
        <w:tc>
          <w:p>
            <w:r>
              <w:t xml:space="preserve">[заполнить]</w:t>
            </w:r>
          </w:p>
        </w:tc>
      </w:tr>
      <w:tr>
        <w:tc>
          <w:p>
            <w:r>
              <w:t xml:space="preserve">Регион выдачи</w:t>
            </w:r>
          </w:p>
        </w:tc>
        <w:tc>
          <w:p>
            <w:r>
              <w:t xml:space="preserve">[Москва / Санкт-Петербург / вся Россия / …]</w:t>
            </w:r>
          </w:p>
        </w:tc>
      </w:tr>
      <w:tr>
        <w:tc>
          <w:p>
            <w:r>
              <w:t xml:space="preserve">Интент выдачи</w:t>
            </w:r>
          </w:p>
        </w:tc>
        <w:tc>
          <w:p>
            <w:r>
              <w:t xml:space="preserve">[информационный / коммерческий / транзакционный; доля страниц ТОПа]</w:t>
            </w:r>
          </w:p>
        </w:tc>
      </w:tr>
      <w:tr>
        <w:tc>
          <w:p>
            <w:r>
              <w:t xml:space="preserve">Тип целевой страницы</w:t>
            </w:r>
          </w:p>
        </w:tc>
        <w:tc>
          <w:p>
            <w:r>
              <w:t xml:space="preserve">[статья-руководство / карточка товара / категория / услуга]</w:t>
            </w:r>
          </w:p>
        </w:tc>
      </w:tr>
      <w:tr>
        <w:tc>
          <w:p>
            <w:r>
              <w:t xml:space="preserve">Где размещаем</w:t>
            </w:r>
          </w:p>
        </w:tc>
        <w:tc>
          <w:p>
            <w:r>
              <w:t xml:space="preserve">[новая страница / URL существующей]</w:t>
            </w:r>
          </w:p>
        </w:tc>
      </w:tr>
      <w:tr>
        <w:tc>
          <w:p>
            <w:r>
              <w:t xml:space="preserve">Дополнительные запросы</w:t>
            </w:r>
          </w:p>
        </w:tc>
        <w:tc>
          <w:p>
            <w:r>
              <w:t xml:space="preserve">[2–5 фраз того же интента]</w:t>
            </w:r>
          </w:p>
        </w:tc>
      </w:tr>
      <w:tr>
        <w:tc>
          <w:p>
            <w:r>
              <w:t xml:space="preserve">Срок и исполнитель</w:t>
            </w:r>
          </w:p>
        </w:tc>
        <w:tc>
          <w:p>
            <w:r>
              <w:t xml:space="preserve">[заполнить]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2. Основные параметры текста</w:t>
      </w:r>
    </w:p>
    <w:p>
      <w:r>
        <w:rPr>
          <w:i/>
          <w:color w:val="5B6B7B"/>
        </w:rPr>
        <w:t xml:space="preserve">Коридор, а не точка: берите межквартильный размах по страницам ТОПа того же типа, что ваша. Не смешивайте статьи с каталогами — у них разные объёмы.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Параметр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Значение</w:t>
            </w:r>
          </w:p>
        </w:tc>
      </w:tr>
      <w:tr>
        <w:tc>
          <w:p>
            <w:r>
              <w:t xml:space="preserve">Объём, слов</w:t>
            </w:r>
          </w:p>
        </w:tc>
        <w:tc>
          <w:p>
            <w:r>
              <w:t xml:space="preserve">[от … до …] (медиана ТОПа: …)</w:t>
            </w:r>
          </w:p>
        </w:tc>
      </w:tr>
      <w:tr>
        <w:tc>
          <w:p>
            <w:r>
              <w:t xml:space="preserve">Подзаголовков H2</w:t>
            </w:r>
          </w:p>
        </w:tc>
        <w:tc>
          <w:p>
            <w:r>
              <w:t xml:space="preserve">[от … до …]</w:t>
            </w:r>
          </w:p>
        </w:tc>
      </w:tr>
      <w:tr>
        <w:tc>
          <w:p>
            <w:r>
              <w:t xml:space="preserve">Слов на раздел</w:t>
            </w:r>
          </w:p>
        </w:tc>
        <w:tc>
          <w:p>
            <w:r>
              <w:t xml:space="preserve">[≈ …]</w:t>
            </w:r>
          </w:p>
        </w:tc>
      </w:tr>
      <w:tr>
        <w:tc>
          <w:p>
            <w:r>
              <w:t xml:space="preserve">Первый абзац</w:t>
            </w:r>
          </w:p>
        </w:tc>
        <w:tc>
          <w:p>
            <w:r>
              <w:t xml:space="preserve">до [400] знаков; запрос — в первых двух предложениях</w:t>
            </w:r>
          </w:p>
        </w:tc>
      </w:tr>
      <w:tr>
        <w:tc>
          <w:p>
            <w:r>
              <w:t xml:space="preserve">Списки и таблицы</w:t>
            </w:r>
          </w:p>
        </w:tc>
        <w:tc>
          <w:p>
            <w:r>
              <w:t xml:space="preserve">[есть у … из … конкурентов — нужны / не обязательны]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3. Обязательные подтемы</w:t>
      </w:r>
    </w:p>
    <w:p>
      <w:r>
        <w:rPr>
          <w:i/>
          <w:color w:val="5B6B7B"/>
        </w:rPr>
        <w:t xml:space="preserve">Подтема = раздел, который есть у большинства страниц ТОПа. Для каждой: что раскрыть, и если текст уже существует — есть ли такой раздел сейчас.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Подтема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Что раскрыть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Есть на странице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Где разместить</w:t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>[заполнить]</w:t>
            </w:r>
          </w:p>
        </w:tc>
        <w:tc>
          <w:p>
            <w:r>
              <w:t xml:space="preserve">[есть ✅ / похоже 🟡 / нет ➕]</w:t>
            </w:r>
          </w:p>
        </w:tc>
        <w:tc>
          <w:p>
            <w:r>
              <w:t xml:space="preserve">[после H2 «…» / в начало]</w:t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4. Ключевые слова из текстов конкурентов</w:t>
      </w:r>
    </w:p>
    <w:p>
      <w:r>
        <w:rPr>
          <w:i/>
          <w:color w:val="5B6B7B"/>
        </w:rPr>
        <w:t xml:space="preserve">Считайте частоты на тысячу слов (‰), а не сырые вхождения: «у вас 19, у топа 9» на странице вдвое длиннее — это одно и то же число, а не повод резать текст. «Нужно» = частота ТОПа × ваш целевой объём.</w:t>
      </w:r>
    </w:p>
    <w:p>
      <w:pPr>
        <w:pStyle w:val="Heading3"/>
      </w:pPr>
      <w:r>
        <w:t xml:space="preserve">4.1. Обязательные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Термин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Нужно, вхождений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Сейчас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У топа, ‰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Употребляют, из N</w:t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>[… – …]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3"/>
      </w:pPr>
      <w:r>
        <w:t xml:space="preserve">4.2. Дополнительные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Термин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Нужно, вхождений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Сейчас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У топа, ‰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Употребляют, из N</w:t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3"/>
      </w:pPr>
      <w:r>
        <w:t xml:space="preserve">4.3. Ключевые фразы (биграммы)</w:t>
      </w:r>
    </w:p>
    <w:p>
      <w:r>
        <w:t xml:space="preserve">[фраза · фраза · фраза — с частотой у ТОПа]</w:t>
      </w:r>
    </w:p>
    <w:p>
      <w:pPr>
        <w:pStyle w:val="Heading3"/>
      </w:pPr>
      <w:r>
        <w:t xml:space="preserve">4.4. Синонимы из подсветки Яндекса</w:t>
      </w:r>
    </w:p>
    <w:p>
      <w:r>
        <w:t xml:space="preserve">[слова, которые Яндекс подсвечивает в выдаче как эквиваленты запроса — использовать как замену, а не повторять запрос]</w:t>
      </w:r>
    </w:p>
    <w:p>
      <w:pPr>
        <w:pStyle w:val="Heading2"/>
      </w:pPr>
      <w:r>
        <w:t xml:space="preserve">5. Устойчивые фразы конкурентов (n-граммы)</w:t>
      </w:r>
    </w:p>
    <w:p>
      <w:pPr>
        <w:pStyle w:val="ListBullet"/>
        <w:numPr>
          <w:ilvl w:val="0"/>
          <w:numId w:val="1"/>
        </w:numPr>
      </w:pPr>
      <w:r>
        <w:t xml:space="preserve">«[фраза из 3–4 слов]» — у [N] из [M] документов</w:t>
      </w:r>
    </w:p>
    <w:p>
      <w:pPr>
        <w:pStyle w:val="ListBullet"/>
        <w:numPr>
          <w:ilvl w:val="0"/>
          <w:numId w:val="1"/>
        </w:numPr>
      </w:pPr>
      <w:r>
        <w:t xml:space="preserve">«[…]» — у [N] из [M]</w:t>
      </w:r>
    </w:p>
    <w:p>
      <w:pPr>
        <w:pStyle w:val="ListBullet"/>
        <w:numPr>
          <w:ilvl w:val="0"/>
          <w:numId w:val="1"/>
        </w:numPr>
      </w:pPr>
      <w:r>
        <w:t xml:space="preserve">«[…]» — у [N] из [M]</w:t>
      </w:r>
    </w:p>
    <w:p>
      <w:pPr>
        <w:pStyle w:val="Heading2"/>
      </w:pPr>
      <w:r>
        <w:t xml:space="preserve">6. Чего не хватает против конкурентов</w:t>
      </w:r>
    </w:p>
    <w:p>
      <w:r>
        <w:rPr>
          <w:i/>
          <w:color w:val="5B6B7B"/>
        </w:rPr>
        <w:t xml:space="preserve">Темы и сущности, которые есть у ТОПа и отсутствуют в тексте. Не термины из раздела 4 — именно смысловые пробелы.</w:t>
      </w:r>
    </w:p>
    <w:p>
      <w:pPr>
        <w:pStyle w:val="ListBullet"/>
        <w:numPr>
          <w:ilvl w:val="0"/>
          <w:numId w:val="1"/>
        </w:numPr>
      </w:pPr>
      <w:r>
        <w:t xml:space="preserve">[тема] — у [N] из [M] конкурентов; раскрыть как [абзац / раздел / таблица]</w:t>
      </w:r>
    </w:p>
    <w:p>
      <w:pPr>
        <w:pStyle w:val="ListBullet"/>
        <w:numPr>
          <w:ilvl w:val="0"/>
          <w:numId w:val="1"/>
        </w:numPr>
      </w:pPr>
      <w:r>
        <w:t xml:space="preserve">[тема] — …</w:t>
      </w:r>
    </w:p>
    <w:p>
      <w:pPr>
        <w:pStyle w:val="ListBullet"/>
        <w:numPr>
          <w:ilvl w:val="0"/>
          <w:numId w:val="1"/>
        </w:numPr>
      </w:pPr>
      <w:r>
        <w:t xml:space="preserve">[тема] — …</w:t>
      </w:r>
    </w:p>
    <w:p>
      <w:pPr>
        <w:pStyle w:val="Heading2"/>
      </w:pPr>
      <w:r>
        <w:t xml:space="preserve">7. Частотность: переспам и недоспам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Термин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Сейчас, ‰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У топа, ‰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Действие</w:t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>[сократить до … / добавить до … / оставить]</w:t>
            </w:r>
          </w:p>
        </w:tc>
      </w:tr>
      <w:tr>
        <w:tc>
          <w:p>
            <w:r>
              <w:t xml:space="preserve">[заполнить]</w:t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</w:tr>
    </w:tbl>
    <w:p>
      <w:r>
        <w:t xml:space="preserve"/>
      </w:r>
    </w:p>
    <w:p>
      <w:r>
        <w:rPr>
          <w:i/>
          <w:color w:val="5B6B7B"/>
        </w:rPr>
        <w:t xml:space="preserve">«Больше, чем у топа» — не вердикт. Режьте только то, что звучит неестественно; нишевые термины, которые есть у половины конкурентов, переспамом не считаются.</w:t>
      </w:r>
    </w:p>
    <w:p>
      <w:pPr>
        <w:pStyle w:val="Heading2"/>
      </w:pPr>
      <w:r>
        <w:t xml:space="preserve">8. Стилистика и «вода»</w:t>
      </w:r>
    </w:p>
    <w:p>
      <w:pPr>
        <w:pStyle w:val="ListBullet"/>
        <w:numPr>
          <w:ilvl w:val="0"/>
          <w:numId w:val="1"/>
        </w:numPr>
      </w:pPr>
      <w:r>
        <w:t xml:space="preserve">Тон: [экспертный, без канцелярита / разговорный / …]</w:t>
      </w:r>
    </w:p>
    <w:p>
      <w:pPr>
        <w:pStyle w:val="ListBullet"/>
        <w:numPr>
          <w:ilvl w:val="0"/>
          <w:numId w:val="1"/>
        </w:numPr>
      </w:pPr>
      <w:r>
        <w:t xml:space="preserve">Запрещено: [«в современном мире», «не секрет, что», пустые вводные]</w:t>
      </w:r>
    </w:p>
    <w:p>
      <w:pPr>
        <w:pStyle w:val="ListBullet"/>
        <w:numPr>
          <w:ilvl w:val="0"/>
          <w:numId w:val="1"/>
        </w:numPr>
      </w:pPr>
      <w:r>
        <w:t xml:space="preserve">Обращение: [вы / на «ты» / безлично]</w:t>
      </w:r>
    </w:p>
    <w:p>
      <w:pPr>
        <w:pStyle w:val="ListBullet"/>
        <w:numPr>
          <w:ilvl w:val="0"/>
          <w:numId w:val="1"/>
        </w:numPr>
      </w:pPr>
      <w:r>
        <w:t xml:space="preserve">Факты и цифры: [со ссылкой на источник / без ссылок]</w:t>
      </w:r>
    </w:p>
    <w:p>
      <w:pPr>
        <w:pStyle w:val="Heading2"/>
      </w:pPr>
      <w:r>
        <w:t xml:space="preserve">9. Удобочитаемость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Параметр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Значение</w:t>
            </w:r>
          </w:p>
        </w:tc>
      </w:tr>
      <w:tr>
        <w:tc>
          <w:p>
            <w:r>
              <w:t xml:space="preserve">Средняя длина предложения</w:t>
            </w:r>
          </w:p>
        </w:tc>
        <w:tc>
          <w:p>
            <w:r>
              <w:t xml:space="preserve">[≤ … слов]</w:t>
            </w:r>
          </w:p>
        </w:tc>
      </w:tr>
      <w:tr>
        <w:tc>
          <w:p>
            <w:r>
              <w:t xml:space="preserve">Абзац</w:t>
            </w:r>
          </w:p>
        </w:tc>
        <w:tc>
          <w:p>
            <w:r>
              <w:t xml:space="preserve">[≤ … строк / … предложений]</w:t>
            </w:r>
          </w:p>
        </w:tc>
      </w:tr>
      <w:tr>
        <w:tc>
          <w:p>
            <w:r>
              <w:t xml:space="preserve">Списки</w:t>
            </w:r>
          </w:p>
        </w:tc>
        <w:tc>
          <w:p>
            <w:r>
              <w:t xml:space="preserve">[не реже одного на … слов]</w:t>
            </w:r>
          </w:p>
        </w:tc>
      </w:tr>
      <w:tr>
        <w:tc>
          <w:p>
            <w:r>
              <w:t xml:space="preserve">Термины</w:t>
            </w:r>
          </w:p>
        </w:tc>
        <w:tc>
          <w:p>
            <w:r>
              <w:t xml:space="preserve">[объяснять при первом употреблении / аудитория знает]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10. Мета-теги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Элемент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Требование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Черновик</w:t>
            </w:r>
          </w:p>
        </w:tc>
      </w:tr>
      <w:tr>
        <w:tc>
          <w:p>
            <w:r>
              <w:t xml:space="preserve">Title</w:t>
            </w:r>
          </w:p>
        </w:tc>
        <w:tc>
          <w:p>
            <w:r>
              <w:t xml:space="preserve">[… – … знаков], запрос ближе к началу, без повтора H1</w:t>
            </w:r>
          </w:p>
        </w:tc>
        <w:tc>
          <w:p>
            <w:r>
              <w:t xml:space="preserve">[заполнить]</w:t>
            </w:r>
          </w:p>
        </w:tc>
      </w:tr>
      <w:tr>
        <w:tc>
          <w:p>
            <w:r>
              <w:t xml:space="preserve">H1</w:t>
            </w:r>
          </w:p>
        </w:tc>
        <w:tc>
          <w:p>
            <w:r>
              <w:t xml:space="preserve">один на странице; [содержит запрос / синоним]</w:t>
            </w:r>
          </w:p>
        </w:tc>
        <w:tc>
          <w:p>
            <w:r>
              <w:t xml:space="preserve">[заполнить]</w:t>
            </w:r>
          </w:p>
        </w:tc>
      </w:tr>
      <w:tr>
        <w:tc>
          <w:p>
            <w:r>
              <w:t xml:space="preserve">Description</w:t>
            </w:r>
          </w:p>
        </w:tc>
        <w:tc>
          <w:p>
            <w:r>
              <w:t xml:space="preserve">[… – … знаков], запрос + выгода, без обещаний ТОПа</w:t>
            </w:r>
          </w:p>
        </w:tc>
        <w:tc>
          <w:p>
            <w:r>
              <w:t xml:space="preserve">[заполнить]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11. Вхождения запроса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Где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Требование</w:t>
            </w:r>
          </w:p>
        </w:tc>
      </w:tr>
      <w:tr>
        <w:tc>
          <w:p>
            <w:r>
              <w:t xml:space="preserve">Title</w:t>
            </w:r>
          </w:p>
        </w:tc>
        <w:tc>
          <w:p>
            <w:r>
              <w:t xml:space="preserve">[точное / разбавленное]</w:t>
            </w:r>
          </w:p>
        </w:tc>
      </w:tr>
      <w:tr>
        <w:tc>
          <w:p>
            <w:r>
              <w:t xml:space="preserve">H1</w:t>
            </w:r>
          </w:p>
        </w:tc>
        <w:tc>
          <w:p>
            <w:r>
              <w:t xml:space="preserve">[точное / разбавленное]</w:t>
            </w:r>
          </w:p>
        </w:tc>
      </w:tr>
      <w:tr>
        <w:tc>
          <w:p>
            <w:r>
              <w:t xml:space="preserve">Первый абзац</w:t>
            </w:r>
          </w:p>
        </w:tc>
        <w:tc>
          <w:p>
            <w:r>
              <w:t xml:space="preserve">[в первых двух предложениях]</w:t>
            </w:r>
          </w:p>
        </w:tc>
      </w:tr>
      <w:tr>
        <w:tc>
          <w:p>
            <w:r>
              <w:t xml:space="preserve">Подзаголовки H2</w:t>
            </w:r>
          </w:p>
        </w:tc>
        <w:tc>
          <w:p>
            <w:r>
              <w:t xml:space="preserve">[в … из … — как у ТОПа]</w:t>
            </w:r>
          </w:p>
        </w:tc>
      </w:tr>
      <w:tr>
        <w:tc>
          <w:p>
            <w:r>
              <w:t xml:space="preserve">Тело текста</w:t>
            </w:r>
          </w:p>
        </w:tc>
        <w:tc>
          <w:p>
            <w:r>
              <w:t xml:space="preserve">[… – … вхождений всего, из них точных …]</w:t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12. Изображения</w:t>
      </w:r>
    </w:p>
    <w:p>
      <w:pPr>
        <w:pStyle w:val="ListBullet"/>
        <w:numPr>
          <w:ilvl w:val="0"/>
          <w:numId w:val="1"/>
        </w:numPr>
      </w:pPr>
      <w:r>
        <w:t xml:space="preserve">Количество: [… – …] (у ТОПа: медиана …)</w:t>
      </w:r>
    </w:p>
    <w:p>
      <w:pPr>
        <w:pStyle w:val="ListBullet"/>
        <w:numPr>
          <w:ilvl w:val="0"/>
          <w:numId w:val="1"/>
        </w:numPr>
      </w:pPr>
      <w:r>
        <w:t xml:space="preserve">alt: [описание по существу; запрос — не в каждом]</w:t>
      </w:r>
    </w:p>
    <w:p>
      <w:pPr>
        <w:pStyle w:val="ListBullet"/>
        <w:numPr>
          <w:ilvl w:val="0"/>
          <w:numId w:val="1"/>
        </w:numPr>
      </w:pPr>
      <w:r>
        <w:t xml:space="preserve">Обязательные: [схема / таблица / скриншот / фото товара]</w:t>
      </w:r>
    </w:p>
    <w:p>
      <w:pPr>
        <w:pStyle w:val="Heading2"/>
      </w:pPr>
      <w:r>
        <w:t xml:space="preserve">13. E-E-A-T и коммерческие элементы</w:t>
      </w:r>
    </w:p>
    <w:tbl>
      <w:tblPr>
        <w:tblW w:w="5000" w:type="pct"/>
        <w:tblBorders>
          <w:top w:val="single" w:sz="4" w:space="0" w:color="B8C2CC"/>
          <w:left w:val="single" w:sz="4" w:space="0" w:color="B8C2CC"/>
          <w:bottom w:val="single" w:sz="4" w:space="0" w:color="B8C2CC"/>
          <w:right w:val="single" w:sz="4" w:space="0" w:color="B8C2CC"/>
          <w:insideH w:val="single" w:sz="4" w:space="0" w:color="B8C2CC"/>
          <w:insideV w:val="single" w:sz="4" w:space="0" w:color="B8C2CC"/>
        </w:tblBorders>
        <w:tblCellMar>
          <w:left w:w="80" w:type="dxa"/>
          <w:right w:w="80" w:type="dxa"/>
        </w:tblCellMar>
      </w:tblPr>
      <w:tr>
        <w:tc>
          <w:tcPr>
            <w:shd w:val="clear" w:color="auto" w:fill="EEF2F7"/>
          </w:tcPr>
          <w:p>
            <w:r>
              <w:rPr>
                <w:b/>
              </w:rPr>
              <w:t xml:space="preserve">Элемент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Нужно</w:t>
            </w:r>
          </w:p>
        </w:tc>
        <w:tc>
          <w:tcPr>
            <w:shd w:val="clear" w:color="auto" w:fill="EEF2F7"/>
          </w:tcPr>
          <w:p>
            <w:r>
              <w:rPr>
                <w:b/>
              </w:rPr>
              <w:t xml:space="preserve">Есть</w:t>
            </w:r>
          </w:p>
        </w:tc>
      </w:tr>
      <w:tr>
        <w:tc>
          <w:p>
            <w:r>
              <w:t xml:space="preserve">Автор и его экспертность</w:t>
            </w:r>
          </w:p>
        </w:tc>
        <w:tc>
          <w:p>
            <w:r>
              <w:t xml:space="preserve">[блок автора / подпись / нет]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Источники и ссылки</w:t>
            </w:r>
          </w:p>
        </w:tc>
        <w:tc>
          <w:p>
            <w:r>
              <w:t xml:space="preserve">[… ссылок на первоисточники]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Дата публикации / обновления</w:t>
            </w:r>
          </w:p>
        </w:tc>
        <w:tc>
          <w:p>
            <w:r>
              <w:t xml:space="preserve">[да / нет]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Цены, кнопки, формы, контакты</w:t>
            </w:r>
          </w:p>
        </w:tc>
        <w:tc>
          <w:p>
            <w:r>
              <w:t xml:space="preserve">[для коммерческого интента — обязательно; перечислить]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FAQ</w:t>
            </w:r>
          </w:p>
        </w:tc>
        <w:tc>
          <w:p>
            <w:r>
              <w:t xml:space="preserve">[да, … вопросов / нет]</w:t>
            </w:r>
          </w:p>
        </w:tc>
        <w:tc>
          <w:p>
            <w:r>
              <w:t xml:space="preserve"/>
            </w:r>
          </w:p>
        </w:tc>
      </w:tr>
    </w:tbl>
    <w:p>
      <w:r>
        <w:t xml:space="preserve"/>
      </w:r>
    </w:p>
    <w:p>
      <w:pPr>
        <w:pStyle w:val="Heading2"/>
      </w:pPr>
      <w:r>
        <w:t xml:space="preserve">14. Критерии приёмки</w:t>
      </w:r>
    </w:p>
    <w:p>
      <w:pPr>
        <w:pStyle w:val="ListBullet"/>
        <w:numPr>
          <w:ilvl w:val="0"/>
          <w:numId w:val="1"/>
        </w:numPr>
      </w:pPr>
      <w:r>
        <w:t xml:space="preserve">Объём и число H2 — в коридоре раздела 2</w:t>
      </w:r>
    </w:p>
    <w:p>
      <w:pPr>
        <w:pStyle w:val="ListBullet"/>
        <w:numPr>
          <w:ilvl w:val="0"/>
          <w:numId w:val="1"/>
        </w:numPr>
      </w:pPr>
      <w:r>
        <w:t xml:space="preserve">Все подтемы раздела 3 закрыты отдельными разделами</w:t>
      </w:r>
    </w:p>
    <w:p>
      <w:pPr>
        <w:pStyle w:val="ListBullet"/>
        <w:numPr>
          <w:ilvl w:val="0"/>
          <w:numId w:val="1"/>
        </w:numPr>
      </w:pPr>
      <w:r>
        <w:t xml:space="preserve">Обязательные термины раздела 4 — в коридоре «нужно»; дополнительные — не менее половины</w:t>
      </w:r>
    </w:p>
    <w:p>
      <w:pPr>
        <w:pStyle w:val="ListBullet"/>
        <w:numPr>
          <w:ilvl w:val="0"/>
          <w:numId w:val="1"/>
        </w:numPr>
      </w:pPr>
      <w:r>
        <w:t xml:space="preserve">Пробелы раздела 6 закрыты</w:t>
      </w:r>
    </w:p>
    <w:p>
      <w:pPr>
        <w:pStyle w:val="ListBullet"/>
        <w:numPr>
          <w:ilvl w:val="0"/>
          <w:numId w:val="1"/>
        </w:numPr>
      </w:pPr>
      <w:r>
        <w:t xml:space="preserve">Ни один термин не «сократить» из раздела 7 не остался выше верхней границы</w:t>
      </w:r>
    </w:p>
    <w:p>
      <w:pPr>
        <w:pStyle w:val="ListBullet"/>
        <w:numPr>
          <w:ilvl w:val="0"/>
          <w:numId w:val="1"/>
        </w:numPr>
      </w:pPr>
      <w:r>
        <w:t xml:space="preserve">Мета-теги — по разделу 10, вхождения — по разделу 11</w:t>
      </w:r>
    </w:p>
    <w:p>
      <w:pPr>
        <w:pStyle w:val="ListBullet"/>
        <w:numPr>
          <w:ilvl w:val="0"/>
          <w:numId w:val="1"/>
        </w:numPr>
      </w:pPr>
      <w:r>
        <w:t xml:space="preserve">Стоп-слова раздела 8 отсутствуют</w:t>
      </w:r>
    </w:p>
    <w:p>
      <w:r>
        <w:rPr>
          <w:i/>
          <w:color w:val="5B6B7B"/>
        </w:rPr>
        <w:t xml:space="preserve">Тот же документ, заполненный цифрами вашей выдачи за 2–4 минуты: slovoprav.ru — 3 отчёта бесплатно после регистрации.</w:t>
      </w:r>
    </w:p>
    <w:sectPr>
      <w:pgSz w:w="11906" w:h="16838"/>
      <w:pgMar w:top="1134" w:right="1134" w:bottom="1134" w:left="1134" w:header="709" w:footer="709" w:gutter="0"/>
    </w:sectPr>
  </w:body>
</w:document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240" w:after="160"/>
      <w:outlineLvl w:val="0"/>
    </w:pPr>
    <w:rPr>
      <w:b/>
      <w:sz w:val="36"/>
    </w:rPr>
  </w:style>
  <w:style w:type="paragraph" w:styleId="Heading2">
    <w:name w:val="heading 2"/>
    <w:basedOn w:val="Normal"/>
    <w:pPr>
      <w:keepNext/>
      <w:spacing w:before="320" w:after="120"/>
      <w:outlineLvl w:val="1"/>
    </w:pPr>
    <w:rPr>
      <w:b/>
      <w:sz w:val="28"/>
      <w:color w:val="0B7A57"/>
    </w:rPr>
  </w:style>
  <w:style w:type="paragraph" w:styleId="Heading3">
    <w:name w:val="heading 3"/>
    <w:basedOn w:val="Normal"/>
    <w:pPr>
      <w:keepNext/>
      <w:spacing w:before="200" w:after="80"/>
      <w:outlineLvl w:val="2"/>
    </w:pPr>
    <w:rPr>
      <w:b/>
      <w:sz w:val="24"/>
    </w:rPr>
  </w:style>
  <w:style w:type="paragraph" w:styleId="ListBullet">
    <w:name w:val="List Bullet"/>
    <w:basedOn w:val="Normal"/>
    <w:pPr>
      <w:ind w:left="360" w:hanging="360"/>
      <w:spacing w:after="60"/>
    </w:p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Шаблон ТЗ для копирайтера — Словоправ</dc:title>
  <dc:creator>Словоправ (slovoprav.ru)</dc:creator>
  <dc:language>ru-RU</dc:language>
</cp:coreProperties>
</file>